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709" w:rsidRDefault="008A7709" w:rsidP="008A7709">
      <w:pPr>
        <w:autoSpaceDE w:val="0"/>
        <w:autoSpaceDN w:val="0"/>
        <w:adjustRightInd w:val="0"/>
        <w:rPr>
          <w:rFonts w:ascii="Candara-Bold" w:hAnsi="Candara-Bold" w:cs="Candara-Bold"/>
          <w:b/>
          <w:bCs/>
          <w:color w:val="auto"/>
          <w:sz w:val="22"/>
          <w:szCs w:val="22"/>
        </w:rPr>
      </w:pPr>
      <w:r>
        <w:rPr>
          <w:rFonts w:ascii="Candara-Bold" w:hAnsi="Candara-Bold" w:cs="Candara-Bold"/>
          <w:b/>
          <w:bCs/>
          <w:color w:val="auto"/>
          <w:sz w:val="22"/>
          <w:szCs w:val="22"/>
        </w:rPr>
        <w:t>REGLAMENTOS Y MANUALES:</w:t>
      </w:r>
    </w:p>
    <w:p w:rsidR="008A7709" w:rsidRDefault="008A7709" w:rsidP="008A7709">
      <w:pPr>
        <w:autoSpaceDE w:val="0"/>
        <w:autoSpaceDN w:val="0"/>
        <w:adjustRightInd w:val="0"/>
        <w:rPr>
          <w:color w:val="auto"/>
          <w:sz w:val="22"/>
          <w:szCs w:val="22"/>
        </w:rPr>
      </w:pPr>
    </w:p>
    <w:p w:rsidR="008A7709" w:rsidRDefault="008A7709" w:rsidP="008A7709">
      <w:pPr>
        <w:autoSpaceDE w:val="0"/>
        <w:autoSpaceDN w:val="0"/>
        <w:adjustRightInd w:val="0"/>
        <w:jc w:val="both"/>
        <w:rPr>
          <w:color w:val="auto"/>
          <w:sz w:val="22"/>
          <w:szCs w:val="22"/>
        </w:rPr>
      </w:pPr>
      <w:r>
        <w:rPr>
          <w:color w:val="auto"/>
          <w:sz w:val="22"/>
          <w:szCs w:val="22"/>
        </w:rPr>
        <w:t xml:space="preserve">La administración pública en general, obedece al desarrollo especifico de funciones debidamente soportadas en los respectivos manuales de procedimiento; es a partir de la construcción de los roles y las competencias, que el funcionario responde a los diversos retos que la toma decisiones implica. Desde esta perspectiva existe multiplicidad de factores que se deben abordar para realizar el quehacer diario por parte de los servidores públicos, por ello el municipio de piedecuesta cuenta con todos los procesos debidamente soportados.  </w:t>
      </w:r>
    </w:p>
    <w:p w:rsidR="008A7709" w:rsidRDefault="008A7709" w:rsidP="008A7709">
      <w:pPr>
        <w:autoSpaceDE w:val="0"/>
        <w:autoSpaceDN w:val="0"/>
        <w:adjustRightInd w:val="0"/>
        <w:jc w:val="both"/>
        <w:rPr>
          <w:color w:val="auto"/>
          <w:sz w:val="22"/>
          <w:szCs w:val="22"/>
        </w:rPr>
      </w:pPr>
    </w:p>
    <w:p w:rsidR="008A7709" w:rsidRDefault="008A7709" w:rsidP="008A7709">
      <w:pPr>
        <w:autoSpaceDE w:val="0"/>
        <w:autoSpaceDN w:val="0"/>
        <w:adjustRightInd w:val="0"/>
        <w:rPr>
          <w:color w:val="auto"/>
          <w:sz w:val="22"/>
          <w:szCs w:val="22"/>
        </w:rPr>
      </w:pPr>
    </w:p>
    <w:p w:rsidR="008A7709" w:rsidRDefault="008A7709" w:rsidP="008A7709">
      <w:pPr>
        <w:autoSpaceDE w:val="0"/>
        <w:autoSpaceDN w:val="0"/>
        <w:adjustRightInd w:val="0"/>
        <w:rPr>
          <w:color w:val="auto"/>
          <w:sz w:val="22"/>
          <w:szCs w:val="22"/>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895"/>
        <w:gridCol w:w="1899"/>
        <w:gridCol w:w="1572"/>
        <w:gridCol w:w="2009"/>
        <w:gridCol w:w="1455"/>
      </w:tblGrid>
      <w:tr w:rsidR="008A7709" w:rsidTr="008A7709">
        <w:trPr>
          <w:tblCellSpacing w:w="20" w:type="dxa"/>
          <w:jc w:val="center"/>
        </w:trPr>
        <w:tc>
          <w:tcPr>
            <w:tcW w:w="1835"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jc w:val="center"/>
              <w:rPr>
                <w:rFonts w:ascii="Arial" w:hAnsi="Arial"/>
                <w:b/>
                <w:bCs/>
                <w:color w:val="auto"/>
              </w:rPr>
            </w:pPr>
          </w:p>
          <w:p w:rsidR="008A7709" w:rsidRDefault="008A7709">
            <w:pPr>
              <w:autoSpaceDE w:val="0"/>
              <w:autoSpaceDN w:val="0"/>
              <w:adjustRightInd w:val="0"/>
              <w:spacing w:line="360" w:lineRule="auto"/>
              <w:jc w:val="center"/>
              <w:rPr>
                <w:rFonts w:ascii="Arial" w:hAnsi="Arial"/>
                <w:b/>
                <w:bCs/>
                <w:color w:val="auto"/>
              </w:rPr>
            </w:pPr>
            <w:r>
              <w:rPr>
                <w:rFonts w:ascii="Arial" w:hAnsi="Arial"/>
                <w:b/>
                <w:bCs/>
                <w:color w:val="auto"/>
              </w:rPr>
              <w:t>DENOMINACIÓN DEL REGLAMENTO Y/O MANUAL</w:t>
            </w:r>
          </w:p>
        </w:tc>
        <w:tc>
          <w:tcPr>
            <w:tcW w:w="1673"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jc w:val="center"/>
              <w:rPr>
                <w:rFonts w:ascii="Arial" w:hAnsi="Arial"/>
                <w:b/>
                <w:bCs/>
                <w:color w:val="auto"/>
              </w:rPr>
            </w:pPr>
          </w:p>
          <w:p w:rsidR="008A7709" w:rsidRDefault="008A7709">
            <w:pPr>
              <w:autoSpaceDE w:val="0"/>
              <w:autoSpaceDN w:val="0"/>
              <w:adjustRightInd w:val="0"/>
              <w:spacing w:line="360" w:lineRule="auto"/>
              <w:jc w:val="center"/>
              <w:rPr>
                <w:rFonts w:ascii="Arial" w:hAnsi="Arial"/>
                <w:b/>
                <w:bCs/>
                <w:color w:val="auto"/>
              </w:rPr>
            </w:pPr>
            <w:r>
              <w:rPr>
                <w:rFonts w:ascii="Arial" w:hAnsi="Arial"/>
                <w:b/>
                <w:bCs/>
                <w:color w:val="auto"/>
              </w:rPr>
              <w:t>DESCRIPCIÓN</w:t>
            </w:r>
          </w:p>
        </w:tc>
        <w:tc>
          <w:tcPr>
            <w:tcW w:w="1599"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jc w:val="center"/>
              <w:rPr>
                <w:rFonts w:ascii="Arial" w:hAnsi="Arial"/>
                <w:b/>
                <w:bCs/>
                <w:color w:val="auto"/>
              </w:rPr>
            </w:pPr>
          </w:p>
          <w:p w:rsidR="008A7709" w:rsidRDefault="008A7709">
            <w:pPr>
              <w:autoSpaceDE w:val="0"/>
              <w:autoSpaceDN w:val="0"/>
              <w:adjustRightInd w:val="0"/>
              <w:spacing w:line="360" w:lineRule="auto"/>
              <w:jc w:val="center"/>
              <w:rPr>
                <w:rFonts w:ascii="Arial" w:hAnsi="Arial"/>
                <w:b/>
                <w:bCs/>
                <w:color w:val="auto"/>
              </w:rPr>
            </w:pPr>
            <w:r>
              <w:rPr>
                <w:rFonts w:ascii="Arial" w:hAnsi="Arial"/>
                <w:b/>
                <w:bCs/>
                <w:color w:val="auto"/>
              </w:rPr>
              <w:t>MECANISMO DE ADOPCIÓN Y VIGENCIA</w:t>
            </w:r>
          </w:p>
        </w:tc>
        <w:tc>
          <w:tcPr>
            <w:tcW w:w="1969"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jc w:val="center"/>
              <w:rPr>
                <w:rFonts w:ascii="Arial" w:hAnsi="Arial"/>
                <w:b/>
                <w:bCs/>
                <w:color w:val="auto"/>
              </w:rPr>
            </w:pPr>
          </w:p>
          <w:p w:rsidR="008A7709" w:rsidRDefault="008A7709">
            <w:pPr>
              <w:autoSpaceDE w:val="0"/>
              <w:autoSpaceDN w:val="0"/>
              <w:adjustRightInd w:val="0"/>
              <w:spacing w:line="360" w:lineRule="auto"/>
              <w:jc w:val="center"/>
              <w:rPr>
                <w:rFonts w:ascii="Arial" w:hAnsi="Arial"/>
                <w:b/>
                <w:bCs/>
                <w:color w:val="auto"/>
              </w:rPr>
            </w:pPr>
            <w:r>
              <w:rPr>
                <w:rFonts w:ascii="Arial" w:hAnsi="Arial"/>
                <w:b/>
                <w:bCs/>
                <w:color w:val="auto"/>
              </w:rPr>
              <w:t>NUM. DE ACTO  ADMINISTRATIVO DE ADOPCIÓN</w:t>
            </w:r>
          </w:p>
        </w:tc>
        <w:tc>
          <w:tcPr>
            <w:tcW w:w="1514"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jc w:val="center"/>
              <w:rPr>
                <w:rFonts w:ascii="Arial" w:hAnsi="Arial"/>
                <w:b/>
                <w:bCs/>
                <w:color w:val="auto"/>
              </w:rPr>
            </w:pPr>
          </w:p>
          <w:p w:rsidR="008A7709" w:rsidRDefault="008A7709">
            <w:pPr>
              <w:autoSpaceDE w:val="0"/>
              <w:autoSpaceDN w:val="0"/>
              <w:adjustRightInd w:val="0"/>
              <w:spacing w:line="360" w:lineRule="auto"/>
              <w:jc w:val="center"/>
              <w:rPr>
                <w:rFonts w:ascii="Arial" w:hAnsi="Arial"/>
                <w:b/>
                <w:bCs/>
                <w:color w:val="auto"/>
              </w:rPr>
            </w:pPr>
            <w:r>
              <w:rPr>
                <w:rFonts w:ascii="Arial" w:hAnsi="Arial"/>
                <w:b/>
                <w:bCs/>
                <w:color w:val="auto"/>
              </w:rPr>
              <w:t>FECHA DE ADOPCIÓN O VIGENCIA</w:t>
            </w:r>
          </w:p>
        </w:tc>
      </w:tr>
      <w:tr w:rsidR="008A7709" w:rsidTr="008A7709">
        <w:trPr>
          <w:tblCellSpacing w:w="20" w:type="dxa"/>
          <w:jc w:val="center"/>
        </w:trPr>
        <w:tc>
          <w:tcPr>
            <w:tcW w:w="183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rFonts w:ascii="Arial" w:hAnsi="Arial"/>
                <w:color w:val="auto"/>
              </w:rPr>
            </w:pPr>
            <w:r>
              <w:rPr>
                <w:rFonts w:ascii="Arial" w:hAnsi="Arial"/>
                <w:color w:val="auto"/>
              </w:rPr>
              <w:t>Manual de funciones y competencias laborales</w:t>
            </w:r>
          </w:p>
        </w:tc>
        <w:tc>
          <w:tcPr>
            <w:tcW w:w="1673"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both"/>
              <w:rPr>
                <w:rFonts w:ascii="Arial" w:hAnsi="Arial"/>
                <w:color w:val="auto"/>
              </w:rPr>
            </w:pPr>
            <w:r>
              <w:rPr>
                <w:rFonts w:ascii="Arial" w:hAnsi="Arial"/>
                <w:color w:val="auto"/>
              </w:rPr>
              <w:t xml:space="preserve">Modifica el Manual Específico de funciones y competencias laborales para los empleos de la Planta de personal del Municipio de Piedecuesta. </w:t>
            </w:r>
          </w:p>
        </w:tc>
        <w:tc>
          <w:tcPr>
            <w:tcW w:w="159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Decreto</w:t>
            </w:r>
          </w:p>
        </w:tc>
        <w:tc>
          <w:tcPr>
            <w:tcW w:w="196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047 de 2009</w:t>
            </w:r>
          </w:p>
        </w:tc>
        <w:tc>
          <w:tcPr>
            <w:tcW w:w="1514"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Mayo 15 de 2009</w:t>
            </w:r>
          </w:p>
        </w:tc>
      </w:tr>
      <w:tr w:rsidR="008A7709" w:rsidTr="008A7709">
        <w:trPr>
          <w:tblCellSpacing w:w="20" w:type="dxa"/>
          <w:jc w:val="center"/>
        </w:trPr>
        <w:tc>
          <w:tcPr>
            <w:tcW w:w="183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rFonts w:ascii="Arial" w:hAnsi="Arial"/>
                <w:color w:val="auto"/>
              </w:rPr>
            </w:pPr>
            <w:r>
              <w:rPr>
                <w:rFonts w:ascii="Arial" w:hAnsi="Arial"/>
                <w:color w:val="auto"/>
              </w:rPr>
              <w:t>Manual de Interventoría</w:t>
            </w:r>
          </w:p>
        </w:tc>
        <w:tc>
          <w:tcPr>
            <w:tcW w:w="1673"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Manual de supervisión e interventoria para el Municipio de Piedecuesta</w:t>
            </w:r>
          </w:p>
        </w:tc>
        <w:tc>
          <w:tcPr>
            <w:tcW w:w="159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Decreto</w:t>
            </w:r>
          </w:p>
        </w:tc>
        <w:tc>
          <w:tcPr>
            <w:tcW w:w="196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266 de 2010</w:t>
            </w:r>
          </w:p>
        </w:tc>
        <w:tc>
          <w:tcPr>
            <w:tcW w:w="1514"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Diciembre 30 de 2010</w:t>
            </w:r>
          </w:p>
        </w:tc>
      </w:tr>
      <w:tr w:rsidR="008A7709" w:rsidTr="008A7709">
        <w:trPr>
          <w:tblCellSpacing w:w="20" w:type="dxa"/>
          <w:jc w:val="center"/>
        </w:trPr>
        <w:tc>
          <w:tcPr>
            <w:tcW w:w="183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rFonts w:ascii="Arial" w:hAnsi="Arial"/>
                <w:bCs/>
                <w:color w:val="auto"/>
              </w:rPr>
            </w:pPr>
            <w:r>
              <w:rPr>
                <w:rFonts w:ascii="Arial" w:hAnsi="Arial"/>
                <w:bCs/>
                <w:color w:val="auto"/>
              </w:rPr>
              <w:t>Plan local de contingencia y emergencia</w:t>
            </w:r>
          </w:p>
        </w:tc>
        <w:tc>
          <w:tcPr>
            <w:tcW w:w="1673"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rFonts w:ascii="Arial" w:hAnsi="Arial"/>
                <w:bCs/>
                <w:color w:val="auto"/>
              </w:rPr>
            </w:pPr>
            <w:r>
              <w:rPr>
                <w:rFonts w:ascii="Arial" w:hAnsi="Arial"/>
                <w:bCs/>
                <w:color w:val="auto"/>
              </w:rPr>
              <w:t xml:space="preserve">Plan estratégico que contiene los objetivos, alcance del plan, la organización y asignación de responsabilidades para el análisis y evaluación del </w:t>
            </w:r>
            <w:r>
              <w:rPr>
                <w:rFonts w:ascii="Arial" w:hAnsi="Arial"/>
                <w:bCs/>
                <w:color w:val="auto"/>
              </w:rPr>
              <w:lastRenderedPageBreak/>
              <w:t>riesgo y las estrategias de atención.</w:t>
            </w:r>
          </w:p>
          <w:p w:rsidR="008A7709" w:rsidRDefault="008A7709">
            <w:pPr>
              <w:autoSpaceDE w:val="0"/>
              <w:autoSpaceDN w:val="0"/>
              <w:adjustRightInd w:val="0"/>
              <w:spacing w:line="360" w:lineRule="auto"/>
              <w:rPr>
                <w:rFonts w:ascii="Arial" w:hAnsi="Arial"/>
                <w:bCs/>
                <w:color w:val="auto"/>
              </w:rPr>
            </w:pPr>
          </w:p>
          <w:p w:rsidR="008A7709" w:rsidRDefault="008A7709">
            <w:pPr>
              <w:autoSpaceDE w:val="0"/>
              <w:autoSpaceDN w:val="0"/>
              <w:adjustRightInd w:val="0"/>
              <w:spacing w:line="360" w:lineRule="auto"/>
              <w:rPr>
                <w:rFonts w:ascii="Arial" w:hAnsi="Arial"/>
                <w:bCs/>
                <w:color w:val="auto"/>
              </w:rPr>
            </w:pPr>
          </w:p>
          <w:p w:rsidR="008A7709" w:rsidRDefault="008A7709">
            <w:pPr>
              <w:autoSpaceDE w:val="0"/>
              <w:autoSpaceDN w:val="0"/>
              <w:adjustRightInd w:val="0"/>
              <w:spacing w:line="360" w:lineRule="auto"/>
              <w:rPr>
                <w:rFonts w:ascii="Arial" w:hAnsi="Arial"/>
                <w:bCs/>
                <w:color w:val="auto"/>
              </w:rPr>
            </w:pPr>
          </w:p>
        </w:tc>
        <w:tc>
          <w:tcPr>
            <w:tcW w:w="159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bCs/>
                <w:color w:val="auto"/>
              </w:rPr>
            </w:pPr>
            <w:r>
              <w:rPr>
                <w:rFonts w:ascii="Arial" w:hAnsi="Arial"/>
                <w:bCs/>
                <w:color w:val="auto"/>
              </w:rPr>
              <w:lastRenderedPageBreak/>
              <w:t>Acuerdo</w:t>
            </w:r>
          </w:p>
        </w:tc>
        <w:tc>
          <w:tcPr>
            <w:tcW w:w="196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bCs/>
                <w:color w:val="auto"/>
              </w:rPr>
            </w:pPr>
            <w:r>
              <w:rPr>
                <w:rFonts w:ascii="Arial" w:hAnsi="Arial"/>
                <w:bCs/>
                <w:color w:val="auto"/>
              </w:rPr>
              <w:t>010 de 2008</w:t>
            </w:r>
          </w:p>
        </w:tc>
        <w:tc>
          <w:tcPr>
            <w:tcW w:w="1514"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bCs/>
                <w:color w:val="auto"/>
              </w:rPr>
            </w:pPr>
            <w:r>
              <w:rPr>
                <w:rFonts w:ascii="Arial" w:hAnsi="Arial"/>
                <w:bCs/>
                <w:color w:val="auto"/>
              </w:rPr>
              <w:t>Julio 30 de 2008</w:t>
            </w:r>
          </w:p>
        </w:tc>
      </w:tr>
      <w:tr w:rsidR="008A7709" w:rsidTr="008A7709">
        <w:trPr>
          <w:tblCellSpacing w:w="20" w:type="dxa"/>
          <w:jc w:val="center"/>
        </w:trPr>
        <w:tc>
          <w:tcPr>
            <w:tcW w:w="183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rFonts w:ascii="Arial" w:hAnsi="Arial"/>
                <w:color w:val="auto"/>
              </w:rPr>
            </w:pPr>
            <w:r>
              <w:rPr>
                <w:rFonts w:ascii="Arial" w:hAnsi="Arial"/>
                <w:color w:val="auto"/>
              </w:rPr>
              <w:lastRenderedPageBreak/>
              <w:t>Plan Integral Unico</w:t>
            </w:r>
          </w:p>
        </w:tc>
        <w:tc>
          <w:tcPr>
            <w:tcW w:w="1673"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Modifica parcialmente el decreto 014 de 2006</w:t>
            </w:r>
          </w:p>
        </w:tc>
        <w:tc>
          <w:tcPr>
            <w:tcW w:w="159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Decreto</w:t>
            </w:r>
          </w:p>
        </w:tc>
        <w:tc>
          <w:tcPr>
            <w:tcW w:w="1969"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221 de 2011</w:t>
            </w:r>
          </w:p>
        </w:tc>
        <w:tc>
          <w:tcPr>
            <w:tcW w:w="1514"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rFonts w:ascii="Arial" w:hAnsi="Arial"/>
                <w:color w:val="auto"/>
              </w:rPr>
            </w:pPr>
            <w:r>
              <w:rPr>
                <w:rFonts w:ascii="Arial" w:hAnsi="Arial"/>
                <w:color w:val="auto"/>
              </w:rPr>
              <w:t>Septiembre 7 de 2011</w:t>
            </w:r>
          </w:p>
        </w:tc>
      </w:tr>
    </w:tbl>
    <w:p w:rsidR="008A7709" w:rsidRDefault="008A7709" w:rsidP="008A7709">
      <w:pPr>
        <w:autoSpaceDE w:val="0"/>
        <w:autoSpaceDN w:val="0"/>
        <w:adjustRightInd w:val="0"/>
        <w:rPr>
          <w:color w:val="auto"/>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1782"/>
        <w:gridCol w:w="1745"/>
        <w:gridCol w:w="1731"/>
        <w:gridCol w:w="1836"/>
        <w:gridCol w:w="1736"/>
      </w:tblGrid>
      <w:tr w:rsidR="008A7709" w:rsidTr="008A7709">
        <w:trPr>
          <w:tblCellSpacing w:w="20" w:type="dxa"/>
          <w:jc w:val="center"/>
        </w:trPr>
        <w:tc>
          <w:tcPr>
            <w:tcW w:w="1722"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
                <w:bCs/>
                <w:color w:val="auto"/>
                <w:sz w:val="18"/>
              </w:rPr>
            </w:pPr>
          </w:p>
          <w:p w:rsidR="008A7709" w:rsidRDefault="008A7709">
            <w:pPr>
              <w:autoSpaceDE w:val="0"/>
              <w:autoSpaceDN w:val="0"/>
              <w:adjustRightInd w:val="0"/>
              <w:spacing w:line="360" w:lineRule="auto"/>
              <w:rPr>
                <w:b/>
                <w:bCs/>
                <w:color w:val="auto"/>
                <w:sz w:val="18"/>
              </w:rPr>
            </w:pPr>
            <w:r>
              <w:rPr>
                <w:b/>
                <w:bCs/>
                <w:color w:val="auto"/>
                <w:sz w:val="18"/>
              </w:rPr>
              <w:t>DENOMINACIÓN DEL REGLAMENTO Y/O MANUAL</w:t>
            </w:r>
          </w:p>
        </w:tc>
        <w:tc>
          <w:tcPr>
            <w:tcW w:w="1705"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
                <w:bCs/>
                <w:color w:val="auto"/>
                <w:sz w:val="18"/>
              </w:rPr>
            </w:pPr>
          </w:p>
          <w:p w:rsidR="008A7709" w:rsidRDefault="008A7709">
            <w:pPr>
              <w:autoSpaceDE w:val="0"/>
              <w:autoSpaceDN w:val="0"/>
              <w:adjustRightInd w:val="0"/>
              <w:spacing w:line="360" w:lineRule="auto"/>
              <w:rPr>
                <w:b/>
                <w:bCs/>
                <w:color w:val="auto"/>
                <w:sz w:val="18"/>
              </w:rPr>
            </w:pPr>
            <w:r>
              <w:rPr>
                <w:b/>
                <w:bCs/>
                <w:color w:val="auto"/>
                <w:sz w:val="18"/>
              </w:rPr>
              <w:t>DESCRIPCIÓN</w:t>
            </w:r>
          </w:p>
        </w:tc>
        <w:tc>
          <w:tcPr>
            <w:tcW w:w="1691"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
                <w:bCs/>
                <w:color w:val="auto"/>
                <w:sz w:val="18"/>
              </w:rPr>
            </w:pPr>
          </w:p>
          <w:p w:rsidR="008A7709" w:rsidRDefault="008A7709">
            <w:pPr>
              <w:autoSpaceDE w:val="0"/>
              <w:autoSpaceDN w:val="0"/>
              <w:adjustRightInd w:val="0"/>
              <w:spacing w:line="360" w:lineRule="auto"/>
              <w:rPr>
                <w:b/>
                <w:bCs/>
                <w:color w:val="auto"/>
                <w:sz w:val="18"/>
              </w:rPr>
            </w:pPr>
            <w:r>
              <w:rPr>
                <w:b/>
                <w:bCs/>
                <w:color w:val="auto"/>
                <w:sz w:val="18"/>
              </w:rPr>
              <w:t>MECANISMO DE ADOPCIÓN Y VIGENCIA</w:t>
            </w:r>
          </w:p>
        </w:tc>
        <w:tc>
          <w:tcPr>
            <w:tcW w:w="1796"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
                <w:bCs/>
                <w:color w:val="auto"/>
                <w:sz w:val="18"/>
              </w:rPr>
            </w:pPr>
          </w:p>
          <w:p w:rsidR="008A7709" w:rsidRDefault="008A7709">
            <w:pPr>
              <w:autoSpaceDE w:val="0"/>
              <w:autoSpaceDN w:val="0"/>
              <w:adjustRightInd w:val="0"/>
              <w:spacing w:line="360" w:lineRule="auto"/>
              <w:rPr>
                <w:b/>
                <w:bCs/>
                <w:color w:val="auto"/>
                <w:sz w:val="18"/>
              </w:rPr>
            </w:pPr>
            <w:r>
              <w:rPr>
                <w:b/>
                <w:bCs/>
                <w:color w:val="auto"/>
                <w:sz w:val="18"/>
              </w:rPr>
              <w:t>NUM. DE ACTO  ADMINISTRATIVO DE ADOPCIÓN</w:t>
            </w:r>
          </w:p>
        </w:tc>
        <w:tc>
          <w:tcPr>
            <w:tcW w:w="1676"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
                <w:bCs/>
                <w:color w:val="auto"/>
                <w:sz w:val="18"/>
              </w:rPr>
            </w:pPr>
          </w:p>
          <w:p w:rsidR="008A7709" w:rsidRDefault="008A7709">
            <w:pPr>
              <w:autoSpaceDE w:val="0"/>
              <w:autoSpaceDN w:val="0"/>
              <w:adjustRightInd w:val="0"/>
              <w:spacing w:line="360" w:lineRule="auto"/>
              <w:rPr>
                <w:b/>
                <w:bCs/>
                <w:color w:val="auto"/>
                <w:sz w:val="18"/>
              </w:rPr>
            </w:pPr>
            <w:r>
              <w:rPr>
                <w:b/>
                <w:bCs/>
                <w:color w:val="auto"/>
                <w:sz w:val="18"/>
              </w:rPr>
              <w:t>FECHA DE ADOPCIÓN O VIGENCIA</w:t>
            </w:r>
          </w:p>
        </w:tc>
      </w:tr>
      <w:tr w:rsidR="008A7709" w:rsidTr="008A7709">
        <w:trPr>
          <w:tblCellSpacing w:w="20" w:type="dxa"/>
          <w:jc w:val="center"/>
        </w:trPr>
        <w:tc>
          <w:tcPr>
            <w:tcW w:w="1722"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Manual de Software Sistema Financiero (Presupuesto, contabilidad y tesorería)</w:t>
            </w:r>
          </w:p>
        </w:tc>
        <w:tc>
          <w:tcPr>
            <w:tcW w:w="170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 xml:space="preserve">Manejo ara el usuario software financiero </w:t>
            </w:r>
          </w:p>
        </w:tc>
        <w:tc>
          <w:tcPr>
            <w:tcW w:w="1691"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 xml:space="preserve">Contrato </w:t>
            </w:r>
          </w:p>
        </w:tc>
        <w:tc>
          <w:tcPr>
            <w:tcW w:w="179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NA</w:t>
            </w:r>
          </w:p>
        </w:tc>
        <w:tc>
          <w:tcPr>
            <w:tcW w:w="167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color w:val="auto"/>
              </w:rPr>
            </w:pPr>
            <w:r>
              <w:rPr>
                <w:color w:val="auto"/>
              </w:rPr>
              <w:t>2008</w:t>
            </w:r>
          </w:p>
        </w:tc>
      </w:tr>
      <w:tr w:rsidR="008A7709" w:rsidTr="008A7709">
        <w:trPr>
          <w:tblCellSpacing w:w="20" w:type="dxa"/>
          <w:jc w:val="center"/>
        </w:trPr>
        <w:tc>
          <w:tcPr>
            <w:tcW w:w="1722"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 xml:space="preserve">Manual software Impuesto predial </w:t>
            </w:r>
          </w:p>
        </w:tc>
        <w:tc>
          <w:tcPr>
            <w:tcW w:w="170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 xml:space="preserve">Manual del Usuario software predial </w:t>
            </w:r>
          </w:p>
        </w:tc>
        <w:tc>
          <w:tcPr>
            <w:tcW w:w="1691"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Contrato</w:t>
            </w:r>
          </w:p>
        </w:tc>
        <w:tc>
          <w:tcPr>
            <w:tcW w:w="179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NA</w:t>
            </w:r>
          </w:p>
        </w:tc>
        <w:tc>
          <w:tcPr>
            <w:tcW w:w="167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color w:val="auto"/>
              </w:rPr>
            </w:pPr>
            <w:r>
              <w:rPr>
                <w:color w:val="auto"/>
              </w:rPr>
              <w:t>2010</w:t>
            </w:r>
          </w:p>
        </w:tc>
      </w:tr>
      <w:tr w:rsidR="008A7709" w:rsidTr="008A7709">
        <w:trPr>
          <w:tblCellSpacing w:w="20" w:type="dxa"/>
          <w:jc w:val="center"/>
        </w:trPr>
        <w:tc>
          <w:tcPr>
            <w:tcW w:w="1722"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 xml:space="preserve">Manual software Industria y comercio </w:t>
            </w:r>
          </w:p>
        </w:tc>
        <w:tc>
          <w:tcPr>
            <w:tcW w:w="170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Manual del Usuario software industria y comercio</w:t>
            </w:r>
          </w:p>
        </w:tc>
        <w:tc>
          <w:tcPr>
            <w:tcW w:w="1691"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Contrato</w:t>
            </w:r>
          </w:p>
        </w:tc>
        <w:tc>
          <w:tcPr>
            <w:tcW w:w="179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color w:val="auto"/>
              </w:rPr>
            </w:pPr>
            <w:r>
              <w:rPr>
                <w:color w:val="auto"/>
              </w:rPr>
              <w:t>NA</w:t>
            </w:r>
          </w:p>
        </w:tc>
        <w:tc>
          <w:tcPr>
            <w:tcW w:w="1676"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jc w:val="center"/>
              <w:rPr>
                <w:color w:val="auto"/>
              </w:rPr>
            </w:pPr>
            <w:r>
              <w:rPr>
                <w:color w:val="auto"/>
              </w:rPr>
              <w:t>2011</w:t>
            </w:r>
          </w:p>
        </w:tc>
      </w:tr>
      <w:tr w:rsidR="008A7709" w:rsidTr="008A7709">
        <w:trPr>
          <w:tblCellSpacing w:w="20" w:type="dxa"/>
          <w:jc w:val="center"/>
        </w:trPr>
        <w:tc>
          <w:tcPr>
            <w:tcW w:w="1722"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bCs/>
                <w:color w:val="auto"/>
              </w:rPr>
            </w:pPr>
            <w:r>
              <w:rPr>
                <w:bCs/>
                <w:color w:val="auto"/>
              </w:rPr>
              <w:t xml:space="preserve">Manual de Contratación </w:t>
            </w:r>
          </w:p>
        </w:tc>
        <w:tc>
          <w:tcPr>
            <w:tcW w:w="1705" w:type="dxa"/>
            <w:tcBorders>
              <w:top w:val="outset" w:sz="6" w:space="0" w:color="auto"/>
              <w:left w:val="outset" w:sz="6" w:space="0" w:color="auto"/>
              <w:bottom w:val="outset" w:sz="6" w:space="0" w:color="auto"/>
              <w:right w:val="outset" w:sz="6" w:space="0" w:color="auto"/>
            </w:tcBorders>
            <w:hideMark/>
          </w:tcPr>
          <w:p w:rsidR="008A7709" w:rsidRDefault="008A7709">
            <w:pPr>
              <w:autoSpaceDE w:val="0"/>
              <w:autoSpaceDN w:val="0"/>
              <w:adjustRightInd w:val="0"/>
              <w:spacing w:line="360" w:lineRule="auto"/>
              <w:rPr>
                <w:b/>
                <w:bCs/>
                <w:color w:val="auto"/>
              </w:rPr>
            </w:pPr>
            <w:r>
              <w:rPr>
                <w:bCs/>
                <w:color w:val="auto"/>
              </w:rPr>
              <w:t>Sistemas de capacitación y estimulo de los servidores públicos</w:t>
            </w:r>
          </w:p>
        </w:tc>
        <w:tc>
          <w:tcPr>
            <w:tcW w:w="1691"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Cs/>
                <w:color w:val="auto"/>
              </w:rPr>
            </w:pPr>
          </w:p>
        </w:tc>
        <w:tc>
          <w:tcPr>
            <w:tcW w:w="1796"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Cs/>
                <w:color w:val="auto"/>
              </w:rPr>
            </w:pPr>
          </w:p>
        </w:tc>
        <w:tc>
          <w:tcPr>
            <w:tcW w:w="1676" w:type="dxa"/>
            <w:tcBorders>
              <w:top w:val="outset" w:sz="6" w:space="0" w:color="auto"/>
              <w:left w:val="outset" w:sz="6" w:space="0" w:color="auto"/>
              <w:bottom w:val="outset" w:sz="6" w:space="0" w:color="auto"/>
              <w:right w:val="outset" w:sz="6" w:space="0" w:color="auto"/>
            </w:tcBorders>
          </w:tcPr>
          <w:p w:rsidR="008A7709" w:rsidRDefault="008A7709">
            <w:pPr>
              <w:autoSpaceDE w:val="0"/>
              <w:autoSpaceDN w:val="0"/>
              <w:adjustRightInd w:val="0"/>
              <w:spacing w:line="360" w:lineRule="auto"/>
              <w:rPr>
                <w:bCs/>
                <w:color w:val="auto"/>
              </w:rPr>
            </w:pPr>
          </w:p>
        </w:tc>
      </w:tr>
    </w:tbl>
    <w:p w:rsidR="008A7709" w:rsidRDefault="008A7709" w:rsidP="008A7709">
      <w:pPr>
        <w:autoSpaceDE w:val="0"/>
        <w:autoSpaceDN w:val="0"/>
        <w:adjustRightInd w:val="0"/>
        <w:rPr>
          <w:color w:val="auto"/>
        </w:rPr>
      </w:pPr>
    </w:p>
    <w:p w:rsidR="008A7709" w:rsidRDefault="008A7709" w:rsidP="008A7709">
      <w:pPr>
        <w:autoSpaceDE w:val="0"/>
        <w:autoSpaceDN w:val="0"/>
        <w:adjustRightInd w:val="0"/>
        <w:rPr>
          <w:rFonts w:ascii="Candara-Bold" w:hAnsi="Candara-Bold" w:cs="Candara-Bold"/>
          <w:b/>
          <w:bCs/>
          <w:color w:val="auto"/>
          <w:sz w:val="22"/>
          <w:szCs w:val="22"/>
        </w:rPr>
      </w:pPr>
    </w:p>
    <w:p w:rsidR="009D3DF0" w:rsidRDefault="009D3DF0"/>
    <w:sectPr w:rsidR="009D3DF0" w:rsidSect="009D3DF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ndara">
    <w:panose1 w:val="020E0502030303020204"/>
    <w:charset w:val="00"/>
    <w:family w:val="swiss"/>
    <w:pitch w:val="variable"/>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ndar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7709"/>
    <w:rsid w:val="008A7709"/>
    <w:rsid w:val="009D3D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709"/>
    <w:pPr>
      <w:spacing w:after="0" w:line="240" w:lineRule="auto"/>
    </w:pPr>
    <w:rPr>
      <w:rFonts w:ascii="Candara" w:eastAsia="Times New Roman" w:hAnsi="Candara" w:cs="Arial"/>
      <w:color w:val="333333"/>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883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315</Words>
  <Characters>1734</Characters>
  <Application>Microsoft Office Word</Application>
  <DocSecurity>0</DocSecurity>
  <Lines>14</Lines>
  <Paragraphs>4</Paragraphs>
  <ScaleCrop>false</ScaleCrop>
  <Company>Acer</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2012-01-17T00:56:00Z</dcterms:created>
  <dcterms:modified xsi:type="dcterms:W3CDTF">2012-01-17T00:57:00Z</dcterms:modified>
</cp:coreProperties>
</file>